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6" w:rsidRPr="000C07E8" w:rsidRDefault="00DC6D56" w:rsidP="00DC6D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Описание </w:t>
      </w:r>
      <w:r w:rsidRPr="000C07E8">
        <w:rPr>
          <w:b/>
          <w:bCs/>
          <w:sz w:val="26"/>
          <w:szCs w:val="26"/>
        </w:rPr>
        <w:t xml:space="preserve"> дополнительной </w:t>
      </w:r>
      <w:proofErr w:type="spellStart"/>
      <w:r w:rsidRPr="000C07E8">
        <w:rPr>
          <w:b/>
          <w:bCs/>
          <w:sz w:val="26"/>
          <w:szCs w:val="26"/>
        </w:rPr>
        <w:t>предпрофессиональной</w:t>
      </w:r>
      <w:proofErr w:type="spellEnd"/>
      <w:r w:rsidRPr="000C07E8">
        <w:rPr>
          <w:b/>
          <w:bCs/>
          <w:sz w:val="26"/>
          <w:szCs w:val="26"/>
        </w:rPr>
        <w:t xml:space="preserve"> общеобразовательной программе в области му</w:t>
      </w:r>
      <w:r>
        <w:rPr>
          <w:b/>
          <w:bCs/>
          <w:sz w:val="26"/>
          <w:szCs w:val="26"/>
        </w:rPr>
        <w:t>зыкального искусства «Струнные инструменты</w:t>
      </w:r>
      <w:r w:rsidRPr="000C07E8">
        <w:rPr>
          <w:b/>
          <w:bCs/>
          <w:sz w:val="26"/>
          <w:szCs w:val="26"/>
        </w:rPr>
        <w:t>»</w:t>
      </w:r>
    </w:p>
    <w:p w:rsidR="00DC6D56" w:rsidRPr="000C07E8" w:rsidRDefault="00DC6D56" w:rsidP="00DC6D56">
      <w:pPr>
        <w:ind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Настоящая образ</w:t>
      </w:r>
      <w:r>
        <w:rPr>
          <w:sz w:val="26"/>
          <w:szCs w:val="26"/>
        </w:rPr>
        <w:t>овательная программа «Струнные инструменты</w:t>
      </w:r>
      <w:r w:rsidRPr="000C07E8">
        <w:rPr>
          <w:sz w:val="26"/>
          <w:szCs w:val="26"/>
        </w:rPr>
        <w:t xml:space="preserve">» (далее программа) разработана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0C07E8">
        <w:rPr>
          <w:sz w:val="26"/>
          <w:szCs w:val="26"/>
        </w:rPr>
        <w:t>предпрофессиональных</w:t>
      </w:r>
      <w:proofErr w:type="spellEnd"/>
      <w:r w:rsidRPr="000C07E8">
        <w:rPr>
          <w:sz w:val="26"/>
          <w:szCs w:val="26"/>
        </w:rPr>
        <w:t xml:space="preserve"> общеобразовательных программ в области искусств (далее – ФГТ), утвержденными приказом 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0C07E8">
          <w:rPr>
            <w:sz w:val="26"/>
            <w:szCs w:val="26"/>
          </w:rPr>
          <w:t>2012 г</w:t>
        </w:r>
      </w:smartTag>
      <w:r w:rsidRPr="000C07E8">
        <w:rPr>
          <w:sz w:val="26"/>
          <w:szCs w:val="26"/>
        </w:rPr>
        <w:t>. № 163.</w:t>
      </w:r>
    </w:p>
    <w:p w:rsidR="00DC6D56" w:rsidRPr="000C07E8" w:rsidRDefault="00DC6D56" w:rsidP="00DC6D56">
      <w:pPr>
        <w:ind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Данная программа является результатом многолетней работы </w:t>
      </w:r>
      <w:r>
        <w:rPr>
          <w:sz w:val="26"/>
          <w:szCs w:val="26"/>
        </w:rPr>
        <w:t>по учебному предмету «Струнные инструменты</w:t>
      </w:r>
      <w:r w:rsidRPr="000C07E8">
        <w:rPr>
          <w:sz w:val="26"/>
          <w:szCs w:val="26"/>
        </w:rPr>
        <w:t>», попыткой и возможностью дополнить и адаптировать ее к новым типовым программным требованиям, которые диктует время.</w:t>
      </w:r>
    </w:p>
    <w:p w:rsidR="00DC6D56" w:rsidRPr="000C07E8" w:rsidRDefault="00DC6D56" w:rsidP="00DC6D56">
      <w:pPr>
        <w:ind w:firstLine="360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>Цели программы: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выявление одаренных детей в раннем возрасте, создание условий для их художественного образования и эстетического воспитания;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приобретение учащимися знаний, умений и навыков в области выбранного вида искусств;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овладение техническ</w:t>
      </w:r>
      <w:r w:rsidR="00CC3C09">
        <w:rPr>
          <w:sz w:val="26"/>
          <w:szCs w:val="26"/>
        </w:rPr>
        <w:t xml:space="preserve">ими приемами игры на струнных инструментах </w:t>
      </w:r>
      <w:r w:rsidRPr="000C07E8">
        <w:rPr>
          <w:sz w:val="26"/>
          <w:szCs w:val="26"/>
        </w:rPr>
        <w:t>для реализации своих музыкальных способностей;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удовлетворение индивидуальных и образовательных потребностей детей;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формирование гармонично-развитой личности;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 xml:space="preserve">приобщение </w:t>
      </w:r>
      <w:proofErr w:type="gramStart"/>
      <w:r w:rsidRPr="000C07E8">
        <w:rPr>
          <w:sz w:val="26"/>
          <w:szCs w:val="26"/>
        </w:rPr>
        <w:t>обучающихся</w:t>
      </w:r>
      <w:proofErr w:type="gramEnd"/>
      <w:r w:rsidRPr="000C07E8">
        <w:rPr>
          <w:sz w:val="26"/>
          <w:szCs w:val="26"/>
        </w:rPr>
        <w:t xml:space="preserve"> к мировым культурным ценностям;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адаптация к жизни в современном обществе;</w:t>
      </w:r>
    </w:p>
    <w:p w:rsidR="00DC6D56" w:rsidRPr="000C07E8" w:rsidRDefault="00DC6D56" w:rsidP="00DC6D56">
      <w:pPr>
        <w:numPr>
          <w:ilvl w:val="1"/>
          <w:numId w:val="1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поддержка и развитие одаренных детей на раннем этапе обучения.</w:t>
      </w:r>
    </w:p>
    <w:p w:rsidR="00DC6D56" w:rsidRPr="000C07E8" w:rsidRDefault="00DC6D56" w:rsidP="00DC6D56">
      <w:pPr>
        <w:ind w:firstLine="360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>Задачи программы:</w:t>
      </w:r>
    </w:p>
    <w:p w:rsidR="00DC6D56" w:rsidRPr="000C07E8" w:rsidRDefault="00DC6D56" w:rsidP="00DC6D56">
      <w:pPr>
        <w:numPr>
          <w:ilvl w:val="0"/>
          <w:numId w:val="2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развитие и воспитание у учащихся личностных качеств, активности и самостоятельности в изучении музыкального искусства;</w:t>
      </w:r>
    </w:p>
    <w:p w:rsidR="00DC6D56" w:rsidRPr="000C07E8" w:rsidRDefault="00DC6D56" w:rsidP="00DC6D56">
      <w:pPr>
        <w:numPr>
          <w:ilvl w:val="0"/>
          <w:numId w:val="2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воспитание детей в творческой доброжелательной атмосфере, способствующей освоению знаний;</w:t>
      </w:r>
    </w:p>
    <w:p w:rsidR="00DC6D56" w:rsidRPr="000C07E8" w:rsidRDefault="00DC6D56" w:rsidP="00DC6D56">
      <w:pPr>
        <w:numPr>
          <w:ilvl w:val="0"/>
          <w:numId w:val="2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воспитание у детей эмоциональной отзывчивости и профессиональной требовательности;</w:t>
      </w:r>
    </w:p>
    <w:p w:rsidR="00DC6D56" w:rsidRPr="000C07E8" w:rsidRDefault="00DC6D56" w:rsidP="00DC6D56">
      <w:pPr>
        <w:numPr>
          <w:ilvl w:val="0"/>
          <w:numId w:val="2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формирование у ребенка специальных знаний, умений и навыков, способствующих раскрытию творческого потенциала;</w:t>
      </w:r>
    </w:p>
    <w:p w:rsidR="00DC6D56" w:rsidRPr="000C07E8" w:rsidRDefault="00DC6D56" w:rsidP="00DC6D56">
      <w:pPr>
        <w:numPr>
          <w:ilvl w:val="0"/>
          <w:numId w:val="2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формирование умения самостоятельно воспринимать и ценить красоту, духовные и культурные ценности.</w:t>
      </w:r>
    </w:p>
    <w:p w:rsidR="00DC6D56" w:rsidRPr="000C07E8" w:rsidRDefault="00DC6D56" w:rsidP="00DC6D56">
      <w:pPr>
        <w:jc w:val="both"/>
        <w:rPr>
          <w:sz w:val="26"/>
          <w:szCs w:val="26"/>
        </w:rPr>
      </w:pPr>
      <w:r w:rsidRPr="000C07E8">
        <w:rPr>
          <w:b/>
          <w:sz w:val="26"/>
          <w:szCs w:val="26"/>
        </w:rPr>
        <w:t>Срок реализации программы</w:t>
      </w:r>
      <w:r w:rsidRPr="000C07E8">
        <w:rPr>
          <w:sz w:val="26"/>
          <w:szCs w:val="26"/>
        </w:rPr>
        <w:t>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Сро</w:t>
      </w:r>
      <w:r>
        <w:rPr>
          <w:sz w:val="26"/>
          <w:szCs w:val="26"/>
        </w:rPr>
        <w:t>к освоения программы «Струнные инструменты</w:t>
      </w:r>
      <w:r w:rsidRPr="000C07E8">
        <w:rPr>
          <w:sz w:val="26"/>
          <w:szCs w:val="26"/>
        </w:rPr>
        <w:t xml:space="preserve">» для детей, </w:t>
      </w:r>
      <w:proofErr w:type="spellStart"/>
      <w:r w:rsidRPr="000C07E8">
        <w:rPr>
          <w:sz w:val="26"/>
          <w:szCs w:val="26"/>
        </w:rPr>
        <w:t>поступившых</w:t>
      </w:r>
      <w:proofErr w:type="spellEnd"/>
      <w:r w:rsidRPr="000C07E8">
        <w:rPr>
          <w:sz w:val="26"/>
          <w:szCs w:val="26"/>
        </w:rPr>
        <w:t xml:space="preserve"> в образовательное учреждение в первый класс в возрасте с шести лет шести месяцев до девяти лет составляет 8 лет.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Сро</w:t>
      </w:r>
      <w:r>
        <w:rPr>
          <w:sz w:val="26"/>
          <w:szCs w:val="26"/>
        </w:rPr>
        <w:t>к освоения программы «Струнные инструменты</w:t>
      </w:r>
      <w:r w:rsidRPr="000C07E8">
        <w:rPr>
          <w:sz w:val="26"/>
          <w:szCs w:val="26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(1.5.ФГТ).</w:t>
      </w:r>
    </w:p>
    <w:p w:rsidR="00DC6D56" w:rsidRPr="000C07E8" w:rsidRDefault="00DC6D56" w:rsidP="00DC6D56">
      <w:pPr>
        <w:ind w:left="143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 xml:space="preserve">    Объем учебного времени, предусмотренный учебным планом образовательного учреждения.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Программа «Струнные инструменты</w:t>
      </w:r>
      <w:r w:rsidRPr="000C07E8">
        <w:rPr>
          <w:sz w:val="26"/>
          <w:szCs w:val="26"/>
        </w:rPr>
        <w:t>» включает в себя несколько учебных планов в соответствии со сроками обучения, настоящей программы.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  В учебный план программы включены следующие предметы: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Обязательная часть ПО.01. «Музыкальное исполнительство»;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УП.01 Специальность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УП.02 Ансамбль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УП.03 Фортепиано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УП.04 Хор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Обязательная часть ПО.02. «Теория и история музыки»;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УП.01 Сольфеджио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УП.02 Слушание музыки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УП.03 Музыкальная литература (зарубежная, отечественная)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 Разделы: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консультации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промежуточная аттестация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итоговая аттестация.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Итоговая аттестация проводится в форме выпускных экзаменов: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1. Специальность;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2. Сольфеджио;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3. Музыкальная литература.</w:t>
      </w:r>
    </w:p>
    <w:p w:rsidR="00DC6D56" w:rsidRPr="000C07E8" w:rsidRDefault="00DC6D56" w:rsidP="00DC6D56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0C07E8">
        <w:rPr>
          <w:sz w:val="26"/>
          <w:szCs w:val="26"/>
        </w:rPr>
        <w:t>настоящими</w:t>
      </w:r>
      <w:proofErr w:type="gramEnd"/>
      <w:r w:rsidRPr="000C07E8">
        <w:rPr>
          <w:sz w:val="26"/>
          <w:szCs w:val="26"/>
        </w:rPr>
        <w:t xml:space="preserve"> ФГТ.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Структура Дополнительной </w:t>
      </w:r>
      <w:proofErr w:type="spellStart"/>
      <w:r w:rsidRPr="000C07E8">
        <w:rPr>
          <w:sz w:val="26"/>
          <w:szCs w:val="26"/>
        </w:rPr>
        <w:t>предпрофессиональной</w:t>
      </w:r>
      <w:proofErr w:type="spellEnd"/>
      <w:r w:rsidRPr="000C07E8">
        <w:rPr>
          <w:sz w:val="26"/>
          <w:szCs w:val="26"/>
        </w:rPr>
        <w:t xml:space="preserve"> общеобразовательной программы в области музыка</w:t>
      </w:r>
      <w:r>
        <w:rPr>
          <w:sz w:val="26"/>
          <w:szCs w:val="26"/>
        </w:rPr>
        <w:t>льного искусства «Струнные инструменты</w:t>
      </w:r>
      <w:r w:rsidRPr="000C07E8">
        <w:rPr>
          <w:sz w:val="26"/>
          <w:szCs w:val="26"/>
        </w:rPr>
        <w:t>»: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1. Пояснительная записка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2. Общее положение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3. Цели и задачи программы «</w:t>
      </w:r>
      <w:bookmarkStart w:id="0" w:name="_GoBack"/>
      <w:bookmarkEnd w:id="0"/>
      <w:r>
        <w:rPr>
          <w:sz w:val="26"/>
          <w:szCs w:val="26"/>
        </w:rPr>
        <w:t>Струнные инструменты</w:t>
      </w:r>
      <w:r w:rsidRPr="000C07E8">
        <w:rPr>
          <w:sz w:val="26"/>
          <w:szCs w:val="26"/>
        </w:rPr>
        <w:t>»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4. Сроки реализации программы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5. Объем учебного времени, предусмотренный учебным планом образовательного учреждения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6. Форма проведения учебных аудиторных занятий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7. Условия реализации программ</w:t>
      </w:r>
      <w:r>
        <w:rPr>
          <w:sz w:val="26"/>
          <w:szCs w:val="26"/>
        </w:rPr>
        <w:t>ы «Струнные инструменты</w:t>
      </w:r>
      <w:r w:rsidRPr="000C07E8">
        <w:rPr>
          <w:sz w:val="26"/>
          <w:szCs w:val="26"/>
        </w:rPr>
        <w:t>»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8. Планируемые результаты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9. Учебный план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10. График образовательного процесса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11. Программа учебных предметов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12. Система и критерии оценок промежуточной и итоговой аттестации результатов освоения ОП учащимися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13. Программа творческой, методической и культурно-просветительской деятельности ОУ.</w:t>
      </w: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14. Фонды оценочных средств.</w:t>
      </w:r>
    </w:p>
    <w:p w:rsidR="00DC6D56" w:rsidRPr="000C07E8" w:rsidRDefault="00DC6D56" w:rsidP="00DC6D56">
      <w:pPr>
        <w:rPr>
          <w:sz w:val="26"/>
          <w:szCs w:val="26"/>
        </w:rPr>
      </w:pPr>
    </w:p>
    <w:p w:rsidR="00DC6D56" w:rsidRPr="000C07E8" w:rsidRDefault="00DC6D56" w:rsidP="00DC6D56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Разработчик: Сорокина Е.А.,</w:t>
      </w:r>
      <w:r w:rsidRPr="000C07E8">
        <w:rPr>
          <w:sz w:val="26"/>
          <w:szCs w:val="26"/>
        </w:rPr>
        <w:t xml:space="preserve"> преподаватель высшей квалификацио</w:t>
      </w:r>
      <w:r>
        <w:rPr>
          <w:sz w:val="26"/>
          <w:szCs w:val="26"/>
        </w:rPr>
        <w:t xml:space="preserve">нной категории по классу скрипки </w:t>
      </w:r>
      <w:r w:rsidRPr="000C07E8">
        <w:rPr>
          <w:sz w:val="26"/>
          <w:szCs w:val="26"/>
        </w:rPr>
        <w:t>МБУ ДО «ДМШ№3».</w:t>
      </w:r>
    </w:p>
    <w:p w:rsidR="00DC6D56" w:rsidRPr="000C07E8" w:rsidRDefault="00DC6D56" w:rsidP="00DC6D56">
      <w:pPr>
        <w:rPr>
          <w:sz w:val="26"/>
          <w:szCs w:val="26"/>
        </w:rPr>
      </w:pPr>
    </w:p>
    <w:p w:rsidR="006E2C62" w:rsidRPr="00DC6D56" w:rsidRDefault="006E2C62" w:rsidP="00DC6D56"/>
    <w:sectPr w:rsidR="006E2C62" w:rsidRPr="00DC6D56" w:rsidSect="004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71E"/>
    <w:multiLevelType w:val="hybridMultilevel"/>
    <w:tmpl w:val="7F6847C0"/>
    <w:lvl w:ilvl="0" w:tplc="BBB46F82">
      <w:start w:val="2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1" w:tplc="351AA52A">
      <w:start w:val="1"/>
      <w:numFmt w:val="bullet"/>
      <w:lvlText w:val="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">
    <w:nsid w:val="64D51EC3"/>
    <w:multiLevelType w:val="hybridMultilevel"/>
    <w:tmpl w:val="C90ED92A"/>
    <w:lvl w:ilvl="0" w:tplc="351AA52A">
      <w:start w:val="1"/>
      <w:numFmt w:val="bullet"/>
      <w:lvlText w:val="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3"/>
        </w:tabs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3"/>
        </w:tabs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3"/>
        </w:tabs>
        <w:ind w:left="7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62"/>
    <w:rsid w:val="006E2C62"/>
    <w:rsid w:val="009470BA"/>
    <w:rsid w:val="00B524CF"/>
    <w:rsid w:val="00CC3C09"/>
    <w:rsid w:val="00DC4ED3"/>
    <w:rsid w:val="00D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2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2015-12-20T11:05:00Z</dcterms:created>
  <dcterms:modified xsi:type="dcterms:W3CDTF">2015-12-20T11:32:00Z</dcterms:modified>
</cp:coreProperties>
</file>