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8" w:rsidRDefault="00043C84" w:rsidP="00043C84">
      <w:pPr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Аннотация к рабочей программе учебного предмета « Ансамбль» ПО.01.УП.02</w:t>
      </w:r>
    </w:p>
    <w:p w:rsidR="00043C84" w:rsidRDefault="00043C84" w:rsidP="00043C84">
      <w:pPr>
        <w:ind w:left="-567"/>
        <w:rPr>
          <w:b/>
          <w:sz w:val="28"/>
          <w:szCs w:val="28"/>
          <w:lang w:val="ru-RU"/>
        </w:rPr>
      </w:pPr>
    </w:p>
    <w:p w:rsidR="00FA29C6" w:rsidRDefault="00FA29C6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  </w:t>
      </w:r>
      <w:r w:rsidR="00043C84">
        <w:rPr>
          <w:lang w:val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общеобразовательной программе в области музыкального искусства «Духовые и ударные инструменты».</w:t>
      </w:r>
      <w:r>
        <w:rPr>
          <w:lang w:val="ru-RU"/>
        </w:rPr>
        <w:t xml:space="preserve"> Программа разработана в «ДМШ № 3» г. Нижний Тагил в соответствии с ФГТ на основе проекта примерной программы учебного предмета «Ансамбль», разработанного Институтом образования в сфере культуры и искусств(г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осква).</w:t>
      </w:r>
    </w:p>
    <w:p w:rsidR="00043C84" w:rsidRDefault="00FA29C6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  Реализация данной программы осуществляется с 4 по 8 классы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по образовательным программам со сроком обучения 8 – 9 лет) и со 2 по 5 классы ( по образовательным программам</w:t>
      </w:r>
      <w:r w:rsidR="009344F9">
        <w:rPr>
          <w:lang w:val="ru-RU"/>
        </w:rPr>
        <w:t xml:space="preserve"> со сроком обучения 5 – 6 лет).</w:t>
      </w:r>
      <w:r>
        <w:rPr>
          <w:lang w:val="ru-RU"/>
        </w:rPr>
        <w:t xml:space="preserve"> </w:t>
      </w:r>
    </w:p>
    <w:p w:rsidR="00295F22" w:rsidRDefault="00295F22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Форма проведения учебных аудиторных занятий мелкогрупповая (от 2 до 10 человек). Рекомендуемая продолжительность урока до 45 минут.</w:t>
      </w:r>
    </w:p>
    <w:p w:rsidR="00295F22" w:rsidRDefault="00295F22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  Цель:</w:t>
      </w:r>
    </w:p>
    <w:p w:rsidR="00295F22" w:rsidRDefault="00295F22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Развитие музыкально-творческих способностей </w:t>
      </w:r>
      <w:proofErr w:type="gramStart"/>
      <w:r>
        <w:rPr>
          <w:lang w:val="ru-RU"/>
        </w:rPr>
        <w:t>учащегося</w:t>
      </w:r>
      <w:proofErr w:type="gramEnd"/>
      <w:r>
        <w:rPr>
          <w:lang w:val="ru-RU"/>
        </w:rPr>
        <w:t xml:space="preserve"> на основе приобретенных им знаний, умений и навыков в области ансамблевого исполнительства.</w:t>
      </w:r>
    </w:p>
    <w:p w:rsidR="00295F22" w:rsidRDefault="00295F22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Задачи:</w:t>
      </w:r>
    </w:p>
    <w:p w:rsidR="00295F22" w:rsidRDefault="00295F22" w:rsidP="0077668F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295F22" w:rsidRDefault="00295F22" w:rsidP="0077668F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Формирование у обучающихся комплекса исполнительских навыков, </w:t>
      </w:r>
      <w:r w:rsidR="00DF0537">
        <w:rPr>
          <w:lang w:val="ru-RU"/>
        </w:rPr>
        <w:t xml:space="preserve">необходимых </w:t>
      </w:r>
      <w:proofErr w:type="gramStart"/>
      <w:r w:rsidR="00DF0537">
        <w:rPr>
          <w:lang w:val="ru-RU"/>
        </w:rPr>
        <w:t>для</w:t>
      </w:r>
      <w:proofErr w:type="gramEnd"/>
      <w:r w:rsidR="00DF0537">
        <w:rPr>
          <w:lang w:val="ru-RU"/>
        </w:rPr>
        <w:t xml:space="preserve"> ансамблевого </w:t>
      </w:r>
      <w:proofErr w:type="spellStart"/>
      <w:r w:rsidR="00DF0537">
        <w:rPr>
          <w:lang w:val="ru-RU"/>
        </w:rPr>
        <w:t>музицирования</w:t>
      </w:r>
      <w:proofErr w:type="spellEnd"/>
      <w:r w:rsidR="00DF0537">
        <w:rPr>
          <w:lang w:val="ru-RU"/>
        </w:rPr>
        <w:t>;</w:t>
      </w:r>
    </w:p>
    <w:p w:rsidR="00DF0537" w:rsidRDefault="00DF0537" w:rsidP="0077668F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Решение коммуникативных задач (совместное творчество обучающихся разного возраста, влияющих на их творческое развитие, умение общаться в процессе совместного </w:t>
      </w:r>
      <w:proofErr w:type="spellStart"/>
      <w:r>
        <w:rPr>
          <w:lang w:val="ru-RU"/>
        </w:rPr>
        <w:t>музицирования</w:t>
      </w:r>
      <w:proofErr w:type="spellEnd"/>
      <w:r>
        <w:rPr>
          <w:lang w:val="ru-RU"/>
        </w:rPr>
        <w:t>, оценивать игру друг друга).</w:t>
      </w:r>
    </w:p>
    <w:p w:rsidR="00DF0537" w:rsidRDefault="00DF053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 Обоснованием  структуры программы являются ФГТ, отображающие все аспекты преподавателя с учеником.</w:t>
      </w:r>
    </w:p>
    <w:p w:rsidR="00DF0537" w:rsidRDefault="00DF053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  Программа содержит следующие разделы:</w:t>
      </w:r>
    </w:p>
    <w:p w:rsidR="00DF0537" w:rsidRDefault="00DF053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сведения о затратах учебного времени, предусмотренного на освоение учебного предмета;</w:t>
      </w:r>
    </w:p>
    <w:p w:rsidR="00DF0537" w:rsidRDefault="00DF053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распределение учебного времени по годам обучения;</w:t>
      </w:r>
    </w:p>
    <w:p w:rsidR="00DF0537" w:rsidRDefault="00DF053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описание дидактических единиц учебного предмета;</w:t>
      </w:r>
    </w:p>
    <w:p w:rsidR="00DF0537" w:rsidRDefault="00DF053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- требования к уровню подготовки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DF0537" w:rsidRDefault="00DF053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- </w:t>
      </w:r>
      <w:r w:rsidR="00BD2527">
        <w:rPr>
          <w:lang w:val="ru-RU"/>
        </w:rPr>
        <w:t>формы и методы контроля, система оценок;</w:t>
      </w:r>
    </w:p>
    <w:p w:rsidR="00BD2527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методическое обеспечение учебного процесса.</w:t>
      </w:r>
    </w:p>
    <w:p w:rsidR="00BD2527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    Методы обучения</w:t>
      </w:r>
    </w:p>
    <w:p w:rsidR="00BD2527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Выбор методов обучения по предмету «Ансамбль» зависит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>:</w:t>
      </w:r>
    </w:p>
    <w:p w:rsidR="00BD2527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возраста учащегося;</w:t>
      </w:r>
    </w:p>
    <w:p w:rsidR="00BD2527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их индивидуальных способностей;</w:t>
      </w:r>
    </w:p>
    <w:p w:rsidR="00BD2527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от состава ансамбля;</w:t>
      </w:r>
    </w:p>
    <w:p w:rsidR="00BD2527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от коллектива участников ансамбля.</w:t>
      </w:r>
    </w:p>
    <w:p w:rsidR="00BD2527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    Формы и методы контроля, система оценок.</w:t>
      </w:r>
    </w:p>
    <w:p w:rsidR="00BD2527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Основными видами успеваемости являются:</w:t>
      </w:r>
    </w:p>
    <w:p w:rsidR="00BD2527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текущий контроль успеваемости учащихся</w:t>
      </w:r>
    </w:p>
    <w:p w:rsidR="00803FD6" w:rsidRDefault="00BD2527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- </w:t>
      </w:r>
      <w:r w:rsidR="00803FD6">
        <w:rPr>
          <w:lang w:val="ru-RU"/>
        </w:rPr>
        <w:t>промежуточная аттестация</w:t>
      </w:r>
    </w:p>
    <w:p w:rsidR="00803FD6" w:rsidRDefault="00803FD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Для аттестации обучающихся создаются фонды оценочных средств, включающих методы контроля, позволяющие оценить приобретенные знания, умения, навыки игры в ансамбле.</w:t>
      </w:r>
    </w:p>
    <w:p w:rsidR="00BD2527" w:rsidRDefault="00803FD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  Фонды оценочных сре</w:t>
      </w:r>
      <w:proofErr w:type="gramStart"/>
      <w:r>
        <w:rPr>
          <w:lang w:val="ru-RU"/>
        </w:rPr>
        <w:t>дств пр</w:t>
      </w:r>
      <w:proofErr w:type="gramEnd"/>
      <w:r>
        <w:rPr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</w:t>
      </w:r>
      <w:r w:rsidR="00BD2527">
        <w:rPr>
          <w:lang w:val="ru-RU"/>
        </w:rPr>
        <w:t xml:space="preserve"> </w:t>
      </w:r>
      <w:r>
        <w:rPr>
          <w:lang w:val="ru-RU"/>
        </w:rPr>
        <w:t>образования в области музыкального искусства.</w:t>
      </w:r>
    </w:p>
    <w:p w:rsidR="00803FD6" w:rsidRDefault="00803FD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Структура программы учебного предмета содержит:</w:t>
      </w:r>
    </w:p>
    <w:p w:rsidR="00803FD6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1. Пояснительная записка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характеристика учебного предмета;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срок реализации учебного предмета;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объем учебного времени;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форма проведения учебных аудиторных занятий;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цель и задачи учебного предмета;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- </w:t>
      </w:r>
      <w:r w:rsidR="004A5BDC">
        <w:rPr>
          <w:lang w:val="ru-RU"/>
        </w:rPr>
        <w:t>обоснованием структуры программы учебного предмета;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методы обучения;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описание материально- технических условий реализации учебного предмета;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2. Содержание учебного предмета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Сведения о затратах учебного времени;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Годовые требования по классам;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3. Требования к уровню подготовки </w:t>
      </w:r>
      <w:proofErr w:type="gramStart"/>
      <w:r>
        <w:rPr>
          <w:lang w:val="ru-RU"/>
        </w:rPr>
        <w:t>обучающихся</w:t>
      </w:r>
      <w:proofErr w:type="gramEnd"/>
    </w:p>
    <w:p w:rsidR="004A5BDC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4. Форма и методы контроля, система оценок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аттестация: цели, виды, форма, содержание;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критерии оценок;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контрольные требования на разных этапах обучения;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5. Методическое обеспечение учебного процесса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Методические рекомендации педагогическим работникам;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- рекомендации по организации самостоятельной работы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6. Списки рекомендуемой нотной и методической литературы.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</w:p>
    <w:p w:rsidR="00803FD6" w:rsidRDefault="00803FD6" w:rsidP="0077668F">
      <w:pPr>
        <w:pStyle w:val="aa"/>
        <w:ind w:left="-567"/>
        <w:jc w:val="both"/>
        <w:rPr>
          <w:lang w:val="ru-RU"/>
        </w:rPr>
      </w:pPr>
    </w:p>
    <w:p w:rsidR="00BD2527" w:rsidRPr="00295F22" w:rsidRDefault="007D4FF5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Разработчик: Степанова И.Ю. преподаватель первой квалификационной категории по классу флейты ДМШ №3.</w:t>
      </w:r>
    </w:p>
    <w:sectPr w:rsidR="00BD2527" w:rsidRPr="00295F22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3A7"/>
    <w:multiLevelType w:val="hybridMultilevel"/>
    <w:tmpl w:val="874AACAA"/>
    <w:lvl w:ilvl="0" w:tplc="FC08858A">
      <w:numFmt w:val="bullet"/>
      <w:lvlText w:val=""/>
      <w:lvlJc w:val="left"/>
      <w:pPr>
        <w:ind w:left="-1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84"/>
    <w:rsid w:val="00025867"/>
    <w:rsid w:val="00043C84"/>
    <w:rsid w:val="00047379"/>
    <w:rsid w:val="00295F22"/>
    <w:rsid w:val="004A5BDC"/>
    <w:rsid w:val="00544802"/>
    <w:rsid w:val="005E4166"/>
    <w:rsid w:val="006D5AF6"/>
    <w:rsid w:val="00711F50"/>
    <w:rsid w:val="0077668F"/>
    <w:rsid w:val="007D4FF5"/>
    <w:rsid w:val="00803FD6"/>
    <w:rsid w:val="009344F9"/>
    <w:rsid w:val="00BD2527"/>
    <w:rsid w:val="00C248F7"/>
    <w:rsid w:val="00CB50B8"/>
    <w:rsid w:val="00DC3279"/>
    <w:rsid w:val="00DF0537"/>
    <w:rsid w:val="00FA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2015-10-09T03:05:00Z</dcterms:created>
  <dcterms:modified xsi:type="dcterms:W3CDTF">2015-10-09T16:04:00Z</dcterms:modified>
</cp:coreProperties>
</file>